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8771" w14:textId="77777777" w:rsidR="009D332A" w:rsidRPr="00B12634" w:rsidRDefault="009D332A" w:rsidP="009D332A">
      <w:pPr>
        <w:spacing w:line="240" w:lineRule="auto"/>
        <w:rPr>
          <w:sz w:val="2"/>
        </w:rPr>
        <w:sectPr w:rsidR="009D332A" w:rsidRPr="00B12634" w:rsidSect="00833C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12634">
        <w:rPr>
          <w:rStyle w:val="CommentReference"/>
          <w:sz w:val="2"/>
        </w:rPr>
        <w:commentReference w:id="0"/>
      </w:r>
      <w:bookmarkStart w:id="1" w:name="_GoBack"/>
      <w:bookmarkEnd w:id="1"/>
    </w:p>
    <w:p w14:paraId="38BBDE61" w14:textId="77777777" w:rsidR="00833C84" w:rsidRPr="00B12634" w:rsidRDefault="00833C84" w:rsidP="009F4BDC">
      <w:pPr>
        <w:pStyle w:val="Session"/>
      </w:pPr>
      <w:r w:rsidRPr="00B12634">
        <w:t>Seventy-second session</w:t>
      </w:r>
    </w:p>
    <w:p w14:paraId="1A4F1179" w14:textId="7A7460D1" w:rsidR="00833C84" w:rsidRPr="00B12634" w:rsidRDefault="00833C84" w:rsidP="009F4BDC">
      <w:pPr>
        <w:pStyle w:val="AgendaItemNormal"/>
      </w:pPr>
      <w:r w:rsidRPr="00B12634">
        <w:t xml:space="preserve">Agenda </w:t>
      </w:r>
      <w:r w:rsidR="00B12634" w:rsidRPr="00B12634">
        <w:t>item 11</w:t>
      </w:r>
    </w:p>
    <w:p w14:paraId="665E0773" w14:textId="77777777" w:rsidR="00833C84" w:rsidRPr="00B12634" w:rsidRDefault="00833C84" w:rsidP="00833C84">
      <w:pPr>
        <w:pStyle w:val="SingleTxt"/>
        <w:spacing w:after="0" w:line="120" w:lineRule="atLeast"/>
        <w:rPr>
          <w:sz w:val="10"/>
        </w:rPr>
      </w:pPr>
    </w:p>
    <w:p w14:paraId="4050C555" w14:textId="77777777" w:rsidR="00833C84" w:rsidRPr="00B12634" w:rsidRDefault="00833C84" w:rsidP="00833C84">
      <w:pPr>
        <w:pStyle w:val="SingleTxt"/>
        <w:spacing w:after="0" w:line="120" w:lineRule="atLeast"/>
        <w:rPr>
          <w:sz w:val="10"/>
        </w:rPr>
      </w:pPr>
    </w:p>
    <w:p w14:paraId="75AF1FB3" w14:textId="77777777" w:rsidR="00833C84" w:rsidRPr="00B12634" w:rsidRDefault="00833C84" w:rsidP="00833C84">
      <w:pPr>
        <w:pStyle w:val="SingleTxt"/>
        <w:spacing w:after="0" w:line="120" w:lineRule="atLeast"/>
        <w:rPr>
          <w:sz w:val="10"/>
        </w:rPr>
      </w:pPr>
    </w:p>
    <w:p w14:paraId="5A5FFD5A" w14:textId="77777777" w:rsidR="00833C84" w:rsidRPr="00B12634" w:rsidRDefault="00833C84" w:rsidP="009F4BDC">
      <w:pPr>
        <w:pStyle w:val="TitleHCH"/>
        <w:ind w:left="1267" w:right="1260" w:hanging="1267"/>
      </w:pPr>
      <w:r w:rsidRPr="00B12634">
        <w:tab/>
      </w:r>
      <w:r w:rsidRPr="00B12634">
        <w:tab/>
        <w:t>Resolution adopted by the General Assembly on</w:t>
      </w:r>
      <w:r w:rsidR="00D64171" w:rsidRPr="00B12634">
        <w:t> </w:t>
      </w:r>
      <w:r w:rsidRPr="00B12634">
        <w:t>1</w:t>
      </w:r>
      <w:r w:rsidR="00B12634" w:rsidRPr="00B12634">
        <w:t>2 April</w:t>
      </w:r>
      <w:r w:rsidR="00D64171" w:rsidRPr="00B12634">
        <w:t> </w:t>
      </w:r>
      <w:r w:rsidRPr="00B12634">
        <w:t>2018</w:t>
      </w:r>
    </w:p>
    <w:p w14:paraId="2F87521E" w14:textId="77777777" w:rsidR="00833C84" w:rsidRPr="00B12634" w:rsidRDefault="00833C84" w:rsidP="00833C84">
      <w:pPr>
        <w:pStyle w:val="SingleTxt"/>
        <w:spacing w:after="0" w:line="120" w:lineRule="atLeast"/>
        <w:rPr>
          <w:sz w:val="10"/>
        </w:rPr>
      </w:pPr>
    </w:p>
    <w:p w14:paraId="75661C5E" w14:textId="77777777" w:rsidR="00833C84" w:rsidRPr="00B12634" w:rsidRDefault="00833C84" w:rsidP="00833C84">
      <w:pPr>
        <w:pStyle w:val="SingleTxt"/>
        <w:spacing w:after="0" w:line="120" w:lineRule="atLeast"/>
        <w:rPr>
          <w:sz w:val="10"/>
        </w:rPr>
      </w:pPr>
    </w:p>
    <w:p w14:paraId="695B2953" w14:textId="3FD4B251" w:rsidR="00833C84" w:rsidRPr="00B12634" w:rsidRDefault="00833C84" w:rsidP="00833C84">
      <w:pPr>
        <w:pStyle w:val="H4"/>
        <w:ind w:right="1260"/>
      </w:pPr>
      <w:r w:rsidRPr="00B12634">
        <w:tab/>
      </w:r>
      <w:r w:rsidRPr="00B12634">
        <w:tab/>
      </w:r>
      <w:r w:rsidRPr="00B12634">
        <w:rPr>
          <w:i w:val="0"/>
        </w:rPr>
        <w:t>[</w:t>
      </w:r>
      <w:r w:rsidRPr="00B12634">
        <w:t>without reference to a Main Committee (</w:t>
      </w:r>
      <w:hyperlink r:id="rId15" w:history="1">
        <w:r w:rsidRPr="008D32DD">
          <w:rPr>
            <w:rStyle w:val="Hyperlink"/>
          </w:rPr>
          <w:t>A/72/L.43</w:t>
        </w:r>
      </w:hyperlink>
      <w:r w:rsidRPr="00B12634">
        <w:t xml:space="preserve"> and </w:t>
      </w:r>
      <w:hyperlink r:id="rId16" w:history="1">
        <w:r w:rsidR="00D14FEC">
          <w:rPr>
            <w:rStyle w:val="Hyperlink"/>
            <w:spacing w:val="4"/>
          </w:rPr>
          <w:t>A/72/L.43/Add.1</w:t>
        </w:r>
      </w:hyperlink>
      <w:r w:rsidRPr="00B12634">
        <w:t>)</w:t>
      </w:r>
      <w:r w:rsidRPr="00B12634">
        <w:rPr>
          <w:i w:val="0"/>
        </w:rPr>
        <w:t>]</w:t>
      </w:r>
    </w:p>
    <w:p w14:paraId="694D33A2" w14:textId="77777777" w:rsidR="00833C84" w:rsidRPr="00B12634" w:rsidRDefault="00833C84" w:rsidP="00833C84">
      <w:pPr>
        <w:pStyle w:val="SingleTxt"/>
        <w:spacing w:after="0" w:line="120" w:lineRule="atLeast"/>
        <w:rPr>
          <w:sz w:val="10"/>
        </w:rPr>
      </w:pPr>
    </w:p>
    <w:p w14:paraId="51C2CFED" w14:textId="77777777" w:rsidR="00833C84" w:rsidRPr="00B12634" w:rsidRDefault="00833C84" w:rsidP="00833C84">
      <w:pPr>
        <w:pStyle w:val="SingleTxt"/>
        <w:spacing w:after="0" w:line="120" w:lineRule="atLeast"/>
        <w:rPr>
          <w:sz w:val="10"/>
        </w:rPr>
      </w:pPr>
    </w:p>
    <w:p w14:paraId="39AF9D86" w14:textId="77777777" w:rsidR="00D64171" w:rsidRPr="00B12634" w:rsidRDefault="00833C84" w:rsidP="009F4BD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12634">
        <w:tab/>
        <w:t>72/272.</w:t>
      </w:r>
      <w:r w:rsidRPr="00B12634">
        <w:tab/>
      </w:r>
      <w:r w:rsidR="00D64171" w:rsidRPr="00B12634">
        <w:t>World Bicycle Day</w:t>
      </w:r>
    </w:p>
    <w:p w14:paraId="213B0323" w14:textId="77777777" w:rsidR="00D64171" w:rsidRPr="00B12634" w:rsidRDefault="00D64171" w:rsidP="00D64171">
      <w:pPr>
        <w:pStyle w:val="SingleTxt"/>
        <w:spacing w:after="0" w:line="120" w:lineRule="exact"/>
        <w:rPr>
          <w:sz w:val="10"/>
        </w:rPr>
      </w:pPr>
    </w:p>
    <w:p w14:paraId="6FF406F1" w14:textId="77777777" w:rsidR="00D64171" w:rsidRPr="00B12634" w:rsidRDefault="00D64171" w:rsidP="00D64171">
      <w:pPr>
        <w:pStyle w:val="SingleTxt"/>
        <w:spacing w:after="0" w:line="120" w:lineRule="exact"/>
        <w:rPr>
          <w:sz w:val="10"/>
        </w:rPr>
      </w:pPr>
    </w:p>
    <w:p w14:paraId="7FBB3259" w14:textId="3FCD5FC5" w:rsidR="00D64171" w:rsidRPr="000550A7" w:rsidRDefault="00D64171" w:rsidP="000550A7">
      <w:pPr>
        <w:pStyle w:val="SingleTxt"/>
      </w:pPr>
      <w:r w:rsidRPr="00B12634">
        <w:tab/>
      </w:r>
      <w:r w:rsidRPr="000550A7">
        <w:rPr>
          <w:i/>
          <w:iCs/>
        </w:rPr>
        <w:t>The General Assembly</w:t>
      </w:r>
      <w:r w:rsidRPr="000550A7">
        <w:t>,</w:t>
      </w:r>
    </w:p>
    <w:p w14:paraId="4B8788A0" w14:textId="19095112" w:rsidR="00D64171" w:rsidRPr="000550A7" w:rsidRDefault="00D64171" w:rsidP="000550A7">
      <w:pPr>
        <w:pStyle w:val="SingleTxt"/>
      </w:pPr>
      <w:r w:rsidRPr="000550A7">
        <w:tab/>
      </w:r>
      <w:r w:rsidRPr="000550A7">
        <w:rPr>
          <w:i/>
          <w:iCs/>
        </w:rPr>
        <w:t>Recognizing</w:t>
      </w:r>
      <w:r w:rsidRPr="000550A7">
        <w:t xml:space="preserve"> the contribution of sport to the realization of the Millennium Development Goals, as declared in its resolutions </w:t>
      </w:r>
      <w:hyperlink r:id="rId17" w:history="1">
        <w:r w:rsidRPr="000550A7">
          <w:rPr>
            <w:rStyle w:val="Hyperlink"/>
          </w:rPr>
          <w:t>60/1</w:t>
        </w:r>
      </w:hyperlink>
      <w:r w:rsidRPr="000550A7">
        <w:t xml:space="preserve"> of 1</w:t>
      </w:r>
      <w:r w:rsidR="00B12634" w:rsidRPr="000550A7">
        <w:t>6 September</w:t>
      </w:r>
      <w:r w:rsidRPr="000550A7">
        <w:t xml:space="preserve"> 2005 and </w:t>
      </w:r>
      <w:hyperlink r:id="rId18" w:history="1">
        <w:r w:rsidRPr="000550A7">
          <w:rPr>
            <w:rStyle w:val="Hyperlink"/>
          </w:rPr>
          <w:t>65/1</w:t>
        </w:r>
      </w:hyperlink>
      <w:r w:rsidRPr="000550A7">
        <w:t xml:space="preserve"> of 2</w:t>
      </w:r>
      <w:r w:rsidR="00B12634" w:rsidRPr="000550A7">
        <w:t>2 September</w:t>
      </w:r>
      <w:r w:rsidRPr="000550A7">
        <w:t xml:space="preserve"> 2010,</w:t>
      </w:r>
    </w:p>
    <w:p w14:paraId="29914B8D" w14:textId="77777777" w:rsidR="00D64171" w:rsidRPr="000550A7" w:rsidRDefault="00D64171" w:rsidP="000550A7">
      <w:pPr>
        <w:pStyle w:val="SingleTxt"/>
      </w:pPr>
      <w:r w:rsidRPr="000550A7">
        <w:tab/>
      </w:r>
      <w:r w:rsidRPr="000550A7">
        <w:rPr>
          <w:i/>
          <w:iCs/>
        </w:rPr>
        <w:t>Recalling</w:t>
      </w:r>
      <w:r w:rsidRPr="000550A7">
        <w:t xml:space="preserve"> that, in the 2030 Agenda for Sustainable Development,</w:t>
      </w:r>
      <w:r w:rsidRPr="000550A7">
        <w:rPr>
          <w:rStyle w:val="FootnoteReference"/>
          <w:spacing w:val="4"/>
        </w:rPr>
        <w:footnoteReference w:id="1"/>
      </w:r>
      <w:r w:rsidRPr="000550A7">
        <w:t xml:space="preserve"> inter alia, sport was recognized as an important enabler of sustainable development,</w:t>
      </w:r>
    </w:p>
    <w:p w14:paraId="460C2981" w14:textId="77777777" w:rsidR="00D64171" w:rsidRPr="000550A7" w:rsidRDefault="00D64171" w:rsidP="000550A7">
      <w:pPr>
        <w:pStyle w:val="SingleTxt"/>
      </w:pPr>
      <w:r w:rsidRPr="000550A7">
        <w:tab/>
      </w:r>
      <w:r w:rsidRPr="000550A7">
        <w:rPr>
          <w:i/>
          <w:iCs/>
        </w:rPr>
        <w:t>Recognizing</w:t>
      </w:r>
      <w:r w:rsidRPr="000550A7">
        <w:t xml:space="preserve"> the need to strengthen and further coordinate efforts, including multi-stakeholder partnerships, at all levels to maximize the potential of the bicycle to contribute to the achievement of the internationally agreed development goals, including the Sustainable Development Goals and targets of the 2030 Agenda, and a culture of peace,</w:t>
      </w:r>
    </w:p>
    <w:p w14:paraId="5BA10610" w14:textId="4913C975" w:rsidR="00D64171" w:rsidRPr="000550A7" w:rsidRDefault="00D64171" w:rsidP="000550A7">
      <w:pPr>
        <w:pStyle w:val="SingleTxt"/>
      </w:pPr>
      <w:r w:rsidRPr="000550A7">
        <w:tab/>
      </w:r>
      <w:r w:rsidRPr="000550A7">
        <w:rPr>
          <w:i/>
          <w:iCs/>
        </w:rPr>
        <w:t>Reaffirming</w:t>
      </w:r>
      <w:r w:rsidRPr="000550A7">
        <w:t xml:space="preserve"> its resolutions </w:t>
      </w:r>
      <w:hyperlink r:id="rId19" w:history="1">
        <w:r w:rsidRPr="000550A7">
          <w:rPr>
            <w:rStyle w:val="Hyperlink"/>
          </w:rPr>
          <w:t>53/199</w:t>
        </w:r>
      </w:hyperlink>
      <w:r w:rsidRPr="000550A7">
        <w:t xml:space="preserve"> of 1</w:t>
      </w:r>
      <w:r w:rsidR="00B12634" w:rsidRPr="000550A7">
        <w:t>5 December</w:t>
      </w:r>
      <w:r w:rsidRPr="000550A7">
        <w:t xml:space="preserve"> 1998 and </w:t>
      </w:r>
      <w:hyperlink r:id="rId20" w:history="1">
        <w:r w:rsidRPr="000550A7">
          <w:rPr>
            <w:rStyle w:val="Hyperlink"/>
          </w:rPr>
          <w:t>61/185</w:t>
        </w:r>
      </w:hyperlink>
      <w:r w:rsidRPr="000550A7">
        <w:t xml:space="preserve"> of 2</w:t>
      </w:r>
      <w:r w:rsidR="00B12634" w:rsidRPr="000550A7">
        <w:t>0 December</w:t>
      </w:r>
      <w:r w:rsidRPr="000550A7">
        <w:t xml:space="preserve"> 2006 on the proclamation of international years, and Economic and Social Council resolution </w:t>
      </w:r>
      <w:hyperlink r:id="rId21" w:history="1">
        <w:r w:rsidRPr="000550A7">
          <w:rPr>
            <w:rStyle w:val="Hyperlink"/>
          </w:rPr>
          <w:t>1980/67</w:t>
        </w:r>
      </w:hyperlink>
      <w:r w:rsidRPr="000550A7">
        <w:t xml:space="preserve"> of 2</w:t>
      </w:r>
      <w:r w:rsidR="00B12634" w:rsidRPr="000550A7">
        <w:t>5 July</w:t>
      </w:r>
      <w:r w:rsidRPr="000550A7">
        <w:t xml:space="preserve"> 1980 on international years and anniversaries, in particular </w:t>
      </w:r>
      <w:r w:rsidR="00B12634" w:rsidRPr="000550A7">
        <w:t>paragraphs 1</w:t>
      </w:r>
      <w:r w:rsidRPr="000550A7">
        <w:t xml:space="preserve"> to 10 of the annex thereto on the agreed criteria for the proclamation of international years, as well as </w:t>
      </w:r>
      <w:r w:rsidR="00B12634" w:rsidRPr="000550A7">
        <w:t>paragraphs 13</w:t>
      </w:r>
      <w:r w:rsidRPr="000550A7">
        <w:t xml:space="preserve"> and 14, in which it is stated that an international day or year should not be proclaimed before the basic arrangements for its organization and financing have been made,</w:t>
      </w:r>
    </w:p>
    <w:p w14:paraId="4B728999" w14:textId="77777777" w:rsidR="00D64171" w:rsidRPr="000550A7" w:rsidRDefault="00D64171" w:rsidP="000550A7">
      <w:pPr>
        <w:pStyle w:val="SingleTxt"/>
      </w:pPr>
      <w:r w:rsidRPr="000550A7">
        <w:tab/>
      </w:r>
      <w:r w:rsidRPr="000550A7">
        <w:rPr>
          <w:i/>
          <w:iCs/>
        </w:rPr>
        <w:t>Recalling</w:t>
      </w:r>
      <w:r w:rsidRPr="000550A7">
        <w:t xml:space="preserve"> the New Urban Agenda, adopted at the United Nations Conference on Housing and Sustainable Urban Development (</w:t>
      </w:r>
      <w:r w:rsidR="00B12634" w:rsidRPr="000550A7">
        <w:t>Habitat II</w:t>
      </w:r>
      <w:r w:rsidRPr="000550A7">
        <w:t>I), held in Quito from 17 to 2</w:t>
      </w:r>
      <w:r w:rsidR="00B12634" w:rsidRPr="000550A7">
        <w:t>0 October</w:t>
      </w:r>
      <w:r w:rsidRPr="000550A7">
        <w:t xml:space="preserve"> 2016,</w:t>
      </w:r>
      <w:r w:rsidRPr="000550A7">
        <w:rPr>
          <w:rStyle w:val="FootnoteReference"/>
          <w:spacing w:val="4"/>
        </w:rPr>
        <w:footnoteReference w:id="2"/>
      </w:r>
    </w:p>
    <w:p w14:paraId="0415A11B" w14:textId="77777777" w:rsidR="00D64171" w:rsidRPr="000550A7" w:rsidRDefault="00D64171" w:rsidP="00AA4CF5">
      <w:pPr>
        <w:pStyle w:val="SingleTxt"/>
        <w:spacing w:after="150"/>
      </w:pPr>
      <w:r w:rsidRPr="00B12634">
        <w:tab/>
      </w:r>
      <w:r w:rsidRPr="00B12634">
        <w:rPr>
          <w:i/>
          <w:iCs/>
        </w:rPr>
        <w:t>Acknowledging</w:t>
      </w:r>
      <w:r w:rsidRPr="00B12634">
        <w:t xml:space="preserve"> the uniqueness, longevity and versatility of the bicycle, which has been in use for two centuries, and that it is a simple, affordable, reliable, clean </w:t>
      </w:r>
      <w:r w:rsidRPr="00B12634">
        <w:lastRenderedPageBreak/>
        <w:t xml:space="preserve">and environmentally fit sustainable means of transportation, fostering environmental </w:t>
      </w:r>
      <w:r w:rsidRPr="000550A7">
        <w:t>stewardship and health,</w:t>
      </w:r>
    </w:p>
    <w:p w14:paraId="4CD23936" w14:textId="77777777" w:rsidR="00D64171" w:rsidRPr="000550A7" w:rsidRDefault="00D64171" w:rsidP="00AA4CF5">
      <w:pPr>
        <w:pStyle w:val="SingleTxt"/>
        <w:spacing w:after="150"/>
      </w:pPr>
      <w:r w:rsidRPr="000550A7">
        <w:tab/>
      </w:r>
      <w:r w:rsidRPr="000550A7">
        <w:rPr>
          <w:i/>
          <w:iCs/>
        </w:rPr>
        <w:t>Recognizing</w:t>
      </w:r>
      <w:r w:rsidRPr="000550A7">
        <w:t xml:space="preserve"> that the synergy between the bicycle and the user fosters creativity and social engagement and gives the user an immediate awareness of the local environment, and recognizing also that the bicycle can serve as a tool for development and as a means not just of transportation but also of access to education, health care and sport,</w:t>
      </w:r>
    </w:p>
    <w:p w14:paraId="37E9B37F" w14:textId="77777777" w:rsidR="00D64171" w:rsidRPr="000550A7" w:rsidRDefault="00D64171" w:rsidP="00AA4CF5">
      <w:pPr>
        <w:pStyle w:val="SingleTxt"/>
        <w:spacing w:after="150"/>
      </w:pPr>
      <w:r w:rsidRPr="000550A7">
        <w:tab/>
      </w:r>
      <w:r w:rsidRPr="000550A7">
        <w:rPr>
          <w:i/>
          <w:iCs/>
        </w:rPr>
        <w:t>Emphasizing</w:t>
      </w:r>
      <w:r w:rsidRPr="000550A7">
        <w:t xml:space="preserve"> that the bicycle is a symbol of sustainable transportation and conveys a positive message to foster sustainable consumption and production, and has a positive impact on climate,</w:t>
      </w:r>
    </w:p>
    <w:p w14:paraId="1B97D1AD" w14:textId="77777777" w:rsidR="00D64171" w:rsidRPr="000550A7" w:rsidRDefault="00D64171" w:rsidP="00AA4CF5">
      <w:pPr>
        <w:pStyle w:val="SingleTxt"/>
        <w:spacing w:after="150"/>
      </w:pPr>
      <w:r w:rsidRPr="000550A7">
        <w:tab/>
      </w:r>
      <w:r w:rsidRPr="000550A7">
        <w:rPr>
          <w:i/>
          <w:iCs/>
        </w:rPr>
        <w:t>Acknowledging</w:t>
      </w:r>
      <w:r w:rsidRPr="000550A7">
        <w:t xml:space="preserve"> the role of the United Nations system and its country programmes in supporting Member States, upon request, in promoting social development through sport and physical education, including cycling,</w:t>
      </w:r>
    </w:p>
    <w:p w14:paraId="2A5398B7" w14:textId="77777777" w:rsidR="00D64171" w:rsidRPr="000550A7" w:rsidRDefault="00D64171" w:rsidP="00AA4CF5">
      <w:pPr>
        <w:pStyle w:val="SingleTxt"/>
        <w:spacing w:after="150"/>
      </w:pPr>
      <w:r w:rsidRPr="000550A7">
        <w:tab/>
      </w:r>
      <w:r w:rsidRPr="000550A7">
        <w:rPr>
          <w:i/>
          <w:iCs/>
        </w:rPr>
        <w:t>Emphasizing</w:t>
      </w:r>
      <w:r w:rsidRPr="000550A7">
        <w:t xml:space="preserve"> the extremely important role of productive public-private partnerships in financing programmes for organizing bicycle rallies to promote peace and development, preservation of the environment, institutional development and physical and social infrastructure,</w:t>
      </w:r>
    </w:p>
    <w:p w14:paraId="6416672A" w14:textId="77777777" w:rsidR="00D64171" w:rsidRPr="000550A7" w:rsidRDefault="00D64171" w:rsidP="00AA4CF5">
      <w:pPr>
        <w:pStyle w:val="SingleTxt"/>
        <w:spacing w:after="150"/>
      </w:pPr>
      <w:r w:rsidRPr="000550A7">
        <w:tab/>
      </w:r>
      <w:r w:rsidRPr="000550A7">
        <w:rPr>
          <w:i/>
          <w:iCs/>
        </w:rPr>
        <w:t>Noting</w:t>
      </w:r>
      <w:r w:rsidRPr="000550A7">
        <w:t xml:space="preserve"> that major international and local cycling competitions should be organized in the spirit of peace, mutual understanding, friendship, tolerance and inadmissibility of discrimination of any kind and that the unifying and conciliative nature of such events should be respected,</w:t>
      </w:r>
    </w:p>
    <w:p w14:paraId="4A80A96C" w14:textId="77777777" w:rsidR="00D64171" w:rsidRPr="000550A7" w:rsidRDefault="00D64171" w:rsidP="00AA4CF5">
      <w:pPr>
        <w:pStyle w:val="SingleTxt"/>
        <w:spacing w:after="150"/>
      </w:pPr>
      <w:r w:rsidRPr="000550A7">
        <w:tab/>
        <w:t>1.</w:t>
      </w:r>
      <w:r w:rsidRPr="000550A7">
        <w:tab/>
      </w:r>
      <w:r w:rsidRPr="000550A7">
        <w:rPr>
          <w:i/>
          <w:iCs/>
        </w:rPr>
        <w:t>Decides</w:t>
      </w:r>
      <w:r w:rsidRPr="000550A7">
        <w:t xml:space="preserve"> to declare </w:t>
      </w:r>
      <w:r w:rsidR="00B12634" w:rsidRPr="000550A7">
        <w:t>3 June</w:t>
      </w:r>
      <w:r w:rsidRPr="000550A7">
        <w:t xml:space="preserve"> World Bicycle Day;</w:t>
      </w:r>
    </w:p>
    <w:p w14:paraId="44F0750B" w14:textId="77777777" w:rsidR="00D64171" w:rsidRPr="000550A7" w:rsidRDefault="00D64171" w:rsidP="00AA4CF5">
      <w:pPr>
        <w:pStyle w:val="SingleTxt"/>
        <w:spacing w:after="150"/>
      </w:pPr>
      <w:r w:rsidRPr="000550A7">
        <w:tab/>
        <w:t>2.</w:t>
      </w:r>
      <w:r w:rsidRPr="000550A7">
        <w:tab/>
      </w:r>
      <w:r w:rsidRPr="000550A7">
        <w:rPr>
          <w:i/>
          <w:iCs/>
        </w:rPr>
        <w:t>Invites</w:t>
      </w:r>
      <w:r w:rsidRPr="000550A7">
        <w:t xml:space="preserve"> all Member States, organizations of the United Nations system and other relevant international organizations, international, regional and national sports organizations, civil society, including non-governmental organizations and the private sector, and all other relevant stakeholders to cooperate in observing World Bicycle Day, to celebrate the Day and to promote awareness of it;</w:t>
      </w:r>
    </w:p>
    <w:p w14:paraId="57C6F48C" w14:textId="77777777" w:rsidR="00D64171" w:rsidRPr="000550A7" w:rsidRDefault="00D64171" w:rsidP="00AA4CF5">
      <w:pPr>
        <w:pStyle w:val="SingleTxt"/>
        <w:spacing w:after="150"/>
      </w:pPr>
      <w:r w:rsidRPr="000550A7">
        <w:tab/>
        <w:t>3.</w:t>
      </w:r>
      <w:r w:rsidRPr="000550A7">
        <w:tab/>
      </w:r>
      <w:r w:rsidRPr="000550A7">
        <w:rPr>
          <w:i/>
          <w:iCs/>
        </w:rPr>
        <w:t>Encourages</w:t>
      </w:r>
      <w:r w:rsidRPr="000550A7">
        <w:t xml:space="preserve"> Member States to devote particular attention to the bicycle in cross-cutting development strategies and to include the bicycle in international, regional, national and subnational development policies and programmes, as appropriate;</w:t>
      </w:r>
    </w:p>
    <w:p w14:paraId="06A078A1" w14:textId="77777777" w:rsidR="00D64171" w:rsidRPr="000550A7" w:rsidRDefault="00D64171" w:rsidP="00AA4CF5">
      <w:pPr>
        <w:pStyle w:val="SingleTxt"/>
        <w:spacing w:after="150"/>
      </w:pPr>
      <w:r w:rsidRPr="000550A7">
        <w:tab/>
        <w:t>4.</w:t>
      </w:r>
      <w:r w:rsidRPr="000550A7">
        <w:tab/>
      </w:r>
      <w:r w:rsidRPr="000550A7">
        <w:rPr>
          <w:i/>
          <w:iCs/>
        </w:rPr>
        <w:t>Also encourages</w:t>
      </w:r>
      <w:r w:rsidRPr="000550A7">
        <w:t xml:space="preserve"> Member States to improve road safety and integrate it into sustainable mobility and transport infrastructure planning and design, in particular through policies and measures to actively protect and promote pedestrian safety and cycling mobility, with a view to broader health outcomes, particularly the prevention of injuries and non-communicable diseases;</w:t>
      </w:r>
    </w:p>
    <w:p w14:paraId="55405CD4" w14:textId="77777777" w:rsidR="00D64171" w:rsidRPr="000550A7" w:rsidRDefault="00D64171" w:rsidP="00AA4CF5">
      <w:pPr>
        <w:pStyle w:val="SingleTxt"/>
        <w:spacing w:after="150"/>
      </w:pPr>
      <w:r w:rsidRPr="000550A7">
        <w:tab/>
        <w:t>5.</w:t>
      </w:r>
      <w:r w:rsidRPr="000550A7">
        <w:tab/>
      </w:r>
      <w:r w:rsidRPr="000550A7">
        <w:rPr>
          <w:i/>
          <w:iCs/>
        </w:rPr>
        <w:t>Encourages</w:t>
      </w:r>
      <w:r w:rsidRPr="000550A7">
        <w:t xml:space="preserve"> stakeholders to emphasize and advance the use of the bicycle as a means of fostering sustainable development, strengthening education, including physical education, for children and young people, promoting health, preventing disease, promoting tolerance, mutual understanding and respect and facilitating social inclusion and a culture of peace;</w:t>
      </w:r>
    </w:p>
    <w:p w14:paraId="21360E87" w14:textId="77777777" w:rsidR="00D64171" w:rsidRPr="000550A7" w:rsidRDefault="00D64171" w:rsidP="00AA4CF5">
      <w:pPr>
        <w:pStyle w:val="SingleTxt"/>
        <w:spacing w:after="150"/>
      </w:pPr>
      <w:r w:rsidRPr="000550A7">
        <w:tab/>
        <w:t>6.</w:t>
      </w:r>
      <w:r w:rsidRPr="000550A7">
        <w:tab/>
      </w:r>
      <w:r w:rsidRPr="000550A7">
        <w:rPr>
          <w:i/>
          <w:iCs/>
        </w:rPr>
        <w:t>Encourages</w:t>
      </w:r>
      <w:r w:rsidRPr="000550A7">
        <w:t xml:space="preserve"> Member States to adopt best practices and means to promote the bicycle among all members of society, and in this regard welcomes initiatives to organize bicycle rides at the national and local levels as a means of strengthening physical and mental health and well-being and developing a culture of cycling in society;</w:t>
      </w:r>
    </w:p>
    <w:p w14:paraId="31D81EE5" w14:textId="77777777" w:rsidR="00D64171" w:rsidRPr="000550A7" w:rsidRDefault="00D64171" w:rsidP="00AA4CF5">
      <w:pPr>
        <w:pStyle w:val="SingleTxt"/>
        <w:spacing w:after="150"/>
      </w:pPr>
      <w:r w:rsidRPr="000550A7">
        <w:lastRenderedPageBreak/>
        <w:tab/>
        <w:t>7.</w:t>
      </w:r>
      <w:r w:rsidRPr="000550A7">
        <w:tab/>
      </w:r>
      <w:r w:rsidRPr="000550A7">
        <w:rPr>
          <w:i/>
          <w:iCs/>
        </w:rPr>
        <w:t>Requests</w:t>
      </w:r>
      <w:r w:rsidRPr="000550A7">
        <w:t xml:space="preserve"> the Secretary-General to bring the present resolution to the attention of Member States and the organizations of the United Nations system;</w:t>
      </w:r>
    </w:p>
    <w:p w14:paraId="4B260677" w14:textId="77777777" w:rsidR="00D64171" w:rsidRPr="00B12634" w:rsidRDefault="00D64171" w:rsidP="00D64171">
      <w:pPr>
        <w:pStyle w:val="SingleTxt"/>
      </w:pPr>
      <w:r w:rsidRPr="00B12634">
        <w:tab/>
        <w:t>8.</w:t>
      </w:r>
      <w:r w:rsidRPr="00B12634">
        <w:tab/>
      </w:r>
      <w:r w:rsidRPr="00B12634">
        <w:rPr>
          <w:i/>
          <w:iCs/>
        </w:rPr>
        <w:t>Stresses</w:t>
      </w:r>
      <w:r w:rsidRPr="00B12634">
        <w:t xml:space="preserve"> that the cost of all activities that may arise from the implementation of the present resolution should be met from voluntary contributions.</w:t>
      </w:r>
    </w:p>
    <w:p w14:paraId="0CD2E3D1" w14:textId="77777777" w:rsidR="00833C84" w:rsidRPr="00B12634" w:rsidRDefault="00833C84" w:rsidP="00833C84">
      <w:pPr>
        <w:pStyle w:val="SingleTxt"/>
        <w:spacing w:after="0" w:line="120" w:lineRule="atLeast"/>
        <w:rPr>
          <w:sz w:val="10"/>
        </w:rPr>
      </w:pPr>
    </w:p>
    <w:p w14:paraId="117A8193" w14:textId="5CF7D3F8" w:rsidR="00833C84" w:rsidRPr="00B12634" w:rsidRDefault="00833C84" w:rsidP="00833C84">
      <w:pPr>
        <w:pStyle w:val="SingleTxt"/>
        <w:jc w:val="right"/>
        <w:rPr>
          <w:i/>
        </w:rPr>
      </w:pPr>
      <w:r w:rsidRPr="00B12634">
        <w:rPr>
          <w:i/>
        </w:rPr>
        <w:t>8</w:t>
      </w:r>
      <w:r w:rsidR="00B12634" w:rsidRPr="00B12634">
        <w:rPr>
          <w:i/>
        </w:rPr>
        <w:t>2nd </w:t>
      </w:r>
      <w:r w:rsidRPr="00B12634">
        <w:rPr>
          <w:i/>
        </w:rPr>
        <w:t xml:space="preserve">plenary meeting </w:t>
      </w:r>
      <w:r w:rsidRPr="00B12634">
        <w:rPr>
          <w:i/>
        </w:rPr>
        <w:br/>
        <w:t>1</w:t>
      </w:r>
      <w:r w:rsidR="00B12634" w:rsidRPr="00B12634">
        <w:rPr>
          <w:i/>
        </w:rPr>
        <w:t>2 April</w:t>
      </w:r>
      <w:r w:rsidRPr="00B12634">
        <w:rPr>
          <w:i/>
        </w:rPr>
        <w:t xml:space="preserve"> 2018</w:t>
      </w:r>
    </w:p>
    <w:p w14:paraId="23C9A42B" w14:textId="77777777" w:rsidR="00833C84" w:rsidRPr="00B12634" w:rsidRDefault="00833C84" w:rsidP="00833C84">
      <w:pPr>
        <w:pStyle w:val="SingleTxt"/>
      </w:pPr>
      <w:r w:rsidRPr="00B12634">
        <w:rPr>
          <w:noProof/>
          <w:w w:val="100"/>
          <w:lang w:val="en-US"/>
        </w:rPr>
        <mc:AlternateContent>
          <mc:Choice Requires="wps">
            <w:drawing>
              <wp:anchor distT="0" distB="0" distL="114300" distR="114300" simplePos="0" relativeHeight="251659264" behindDoc="0" locked="0" layoutInCell="1" allowOverlap="1" wp14:anchorId="09ABCF34" wp14:editId="1F38BF9B">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6924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33C84" w:rsidRPr="00B12634" w:rsidSect="00833C8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12T17:12:00Z" w:initials="Start">
    <w:p w14:paraId="5F1B5C3F" w14:textId="77777777" w:rsidR="009D332A" w:rsidRDefault="009D33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NO&gt;&gt;N1810650E&lt;&lt;ODS JOB NO&gt;&gt;</w:t>
      </w:r>
    </w:p>
    <w:p w14:paraId="37AECCE8" w14:textId="77777777" w:rsidR="009D332A" w:rsidRDefault="009D332A">
      <w:pPr>
        <w:pStyle w:val="CommentText"/>
      </w:pPr>
      <w:r>
        <w:t>&lt;&lt;ODS DOC SYMBOL1&gt;&gt;A/RES/72/272&lt;&lt;ODS DOC SYMBOL1&gt;&gt;</w:t>
      </w:r>
    </w:p>
    <w:p w14:paraId="47F7A8F6" w14:textId="77777777" w:rsidR="009D332A" w:rsidRDefault="009D332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F7A8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1996" w14:textId="77777777" w:rsidR="00500A9D" w:rsidRDefault="00500A9D" w:rsidP="00556720">
      <w:r>
        <w:separator/>
      </w:r>
    </w:p>
  </w:endnote>
  <w:endnote w:type="continuationSeparator" w:id="0">
    <w:p w14:paraId="716F9983" w14:textId="77777777" w:rsidR="00500A9D" w:rsidRDefault="00500A9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9D332A" w14:paraId="13E96955" w14:textId="77777777" w:rsidTr="009D332A">
      <w:tc>
        <w:tcPr>
          <w:tcW w:w="5028" w:type="dxa"/>
          <w:shd w:val="clear" w:color="auto" w:fill="auto"/>
        </w:tcPr>
        <w:p w14:paraId="697A3F33" w14:textId="21265A25" w:rsidR="009D332A" w:rsidRPr="009D332A" w:rsidRDefault="009D332A" w:rsidP="009D332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87D">
            <w:rPr>
              <w:b w:val="0"/>
              <w:w w:val="103"/>
              <w:sz w:val="14"/>
            </w:rPr>
            <w:t>18-05867</w:t>
          </w:r>
          <w:r>
            <w:rPr>
              <w:b w:val="0"/>
              <w:w w:val="103"/>
              <w:sz w:val="14"/>
            </w:rPr>
            <w:fldChar w:fldCharType="end"/>
          </w:r>
        </w:p>
      </w:tc>
      <w:tc>
        <w:tcPr>
          <w:tcW w:w="5028" w:type="dxa"/>
          <w:shd w:val="clear" w:color="auto" w:fill="auto"/>
        </w:tcPr>
        <w:p w14:paraId="11D783D6" w14:textId="515A3346" w:rsidR="009D332A" w:rsidRPr="009D332A" w:rsidRDefault="009D332A" w:rsidP="009D332A">
          <w:pPr>
            <w:pStyle w:val="Footer"/>
            <w:rPr>
              <w:w w:val="103"/>
            </w:rPr>
          </w:pPr>
          <w:r>
            <w:rPr>
              <w:w w:val="103"/>
            </w:rPr>
            <w:fldChar w:fldCharType="begin"/>
          </w:r>
          <w:r>
            <w:rPr>
              <w:w w:val="103"/>
            </w:rPr>
            <w:instrText xml:space="preserve"> PAGE  \* Arabic  \* MERGEFORMAT </w:instrText>
          </w:r>
          <w:r>
            <w:rPr>
              <w:w w:val="103"/>
            </w:rPr>
            <w:fldChar w:fldCharType="separate"/>
          </w:r>
          <w:r w:rsidR="00E2352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352A">
            <w:rPr>
              <w:w w:val="103"/>
            </w:rPr>
            <w:t>3</w:t>
          </w:r>
          <w:r>
            <w:rPr>
              <w:w w:val="103"/>
            </w:rPr>
            <w:fldChar w:fldCharType="end"/>
          </w:r>
        </w:p>
      </w:tc>
    </w:tr>
  </w:tbl>
  <w:p w14:paraId="7C7AAB61" w14:textId="77777777" w:rsidR="009D332A" w:rsidRPr="009D332A" w:rsidRDefault="009D332A" w:rsidP="009D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9D332A" w14:paraId="101731A1" w14:textId="77777777" w:rsidTr="009D332A">
      <w:tc>
        <w:tcPr>
          <w:tcW w:w="5028" w:type="dxa"/>
          <w:shd w:val="clear" w:color="auto" w:fill="auto"/>
        </w:tcPr>
        <w:p w14:paraId="6D1A9C2D" w14:textId="31A6C74C" w:rsidR="009D332A" w:rsidRPr="009D332A" w:rsidRDefault="009D332A" w:rsidP="009D332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2352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352A">
            <w:rPr>
              <w:w w:val="103"/>
            </w:rPr>
            <w:t>3</w:t>
          </w:r>
          <w:r>
            <w:rPr>
              <w:w w:val="103"/>
            </w:rPr>
            <w:fldChar w:fldCharType="end"/>
          </w:r>
        </w:p>
      </w:tc>
      <w:tc>
        <w:tcPr>
          <w:tcW w:w="5028" w:type="dxa"/>
          <w:shd w:val="clear" w:color="auto" w:fill="auto"/>
        </w:tcPr>
        <w:p w14:paraId="30E659FE" w14:textId="7B4A9231" w:rsidR="009D332A" w:rsidRPr="009D332A" w:rsidRDefault="009D332A" w:rsidP="009D332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87D">
            <w:rPr>
              <w:b w:val="0"/>
              <w:w w:val="103"/>
              <w:sz w:val="14"/>
            </w:rPr>
            <w:t>18-05867</w:t>
          </w:r>
          <w:r>
            <w:rPr>
              <w:b w:val="0"/>
              <w:w w:val="103"/>
              <w:sz w:val="14"/>
            </w:rPr>
            <w:fldChar w:fldCharType="end"/>
          </w:r>
        </w:p>
      </w:tc>
    </w:tr>
  </w:tbl>
  <w:p w14:paraId="64D7A47C" w14:textId="77777777" w:rsidR="009D332A" w:rsidRPr="009D332A" w:rsidRDefault="009D332A" w:rsidP="009D3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9D332A" w14:paraId="1BE13400" w14:textId="77777777" w:rsidTr="009D332A">
      <w:tc>
        <w:tcPr>
          <w:tcW w:w="3801" w:type="dxa"/>
        </w:tcPr>
        <w:p w14:paraId="63AF1B7D" w14:textId="0989ED92" w:rsidR="009D332A" w:rsidRDefault="009D332A" w:rsidP="009D332A">
          <w:pPr>
            <w:pStyle w:val="ReleaseDate0"/>
          </w:pPr>
          <w:r>
            <w:t xml:space="preserve">18-05867 (E)    </w:t>
          </w:r>
          <w:r w:rsidR="00C17676">
            <w:t>18</w:t>
          </w:r>
          <w:r>
            <w:t>0418</w:t>
          </w:r>
        </w:p>
        <w:p w14:paraId="4FBE63A6" w14:textId="77777777" w:rsidR="009D332A" w:rsidRPr="009D332A" w:rsidRDefault="009D332A" w:rsidP="009D332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*1805867*</w:t>
          </w:r>
        </w:p>
      </w:tc>
      <w:tc>
        <w:tcPr>
          <w:tcW w:w="5028" w:type="dxa"/>
        </w:tcPr>
        <w:p w14:paraId="5601BDF5" w14:textId="77777777" w:rsidR="009D332A" w:rsidRDefault="00D64171" w:rsidP="009D332A">
          <w:pPr>
            <w:pStyle w:val="Footer"/>
            <w:jc w:val="right"/>
            <w:rPr>
              <w:b w:val="0"/>
              <w:sz w:val="20"/>
            </w:rPr>
          </w:pPr>
          <w:r>
            <w:drawing>
              <wp:anchor distT="0" distB="0" distL="114300" distR="114300" simplePos="0" relativeHeight="251658240" behindDoc="0" locked="0" layoutInCell="1" allowOverlap="1" wp14:anchorId="10B6A24B" wp14:editId="497CE41F">
                <wp:simplePos x="0" y="0"/>
                <wp:positionH relativeFrom="column">
                  <wp:posOffset>3143885</wp:posOffset>
                </wp:positionH>
                <wp:positionV relativeFrom="paragraph">
                  <wp:posOffset>-365760</wp:posOffset>
                </wp:positionV>
                <wp:extent cx="694690" cy="694690"/>
                <wp:effectExtent l="0" t="0" r="0" b="0"/>
                <wp:wrapNone/>
                <wp:docPr id="3" name="Picture 3" descr="https://undocs.org/m2/QRCode2.ashx?DS=A/RES/72/27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RES/72/27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D332A">
            <w:rPr>
              <w:b w:val="0"/>
              <w:sz w:val="20"/>
            </w:rPr>
            <w:drawing>
              <wp:inline distT="0" distB="0" distL="0" distR="0" wp14:anchorId="57486109" wp14:editId="0EBF861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994AF3B" w14:textId="77777777" w:rsidR="009D332A" w:rsidRPr="009D332A" w:rsidRDefault="009D332A" w:rsidP="009D332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59FF" w14:textId="77777777" w:rsidR="00500A9D" w:rsidRPr="00D64171" w:rsidRDefault="00500A9D" w:rsidP="00D64171">
      <w:pPr>
        <w:pStyle w:val="Footer"/>
        <w:spacing w:after="80"/>
        <w:ind w:left="792"/>
        <w:rPr>
          <w:sz w:val="16"/>
        </w:rPr>
      </w:pPr>
      <w:r w:rsidRPr="00D64171">
        <w:rPr>
          <w:sz w:val="16"/>
        </w:rPr>
        <w:t>__________________</w:t>
      </w:r>
    </w:p>
  </w:footnote>
  <w:footnote w:type="continuationSeparator" w:id="0">
    <w:p w14:paraId="39D0FDBF" w14:textId="77777777" w:rsidR="00500A9D" w:rsidRPr="00D64171" w:rsidRDefault="00500A9D" w:rsidP="00D64171">
      <w:pPr>
        <w:pStyle w:val="Footer"/>
        <w:spacing w:after="80"/>
        <w:ind w:left="792"/>
        <w:rPr>
          <w:sz w:val="16"/>
        </w:rPr>
      </w:pPr>
      <w:r w:rsidRPr="00D64171">
        <w:rPr>
          <w:sz w:val="16"/>
        </w:rPr>
        <w:t>__________________</w:t>
      </w:r>
    </w:p>
  </w:footnote>
  <w:footnote w:id="1">
    <w:p w14:paraId="6486EDF3" w14:textId="1724689F" w:rsidR="00D64171" w:rsidRPr="00B12634" w:rsidRDefault="00D64171" w:rsidP="00D64171">
      <w:pPr>
        <w:pStyle w:val="FootnoteText"/>
        <w:tabs>
          <w:tab w:val="clear" w:pos="418"/>
          <w:tab w:val="right" w:pos="1195"/>
          <w:tab w:val="left" w:pos="1267"/>
          <w:tab w:val="left" w:pos="1742"/>
          <w:tab w:val="left" w:pos="2218"/>
          <w:tab w:val="left" w:pos="2693"/>
        </w:tabs>
        <w:ind w:left="1267" w:right="1260" w:hanging="432"/>
      </w:pPr>
      <w:r w:rsidRPr="00B12634">
        <w:tab/>
      </w:r>
      <w:r w:rsidRPr="00B12634">
        <w:rPr>
          <w:rStyle w:val="FootnoteReference"/>
        </w:rPr>
        <w:footnoteRef/>
      </w:r>
      <w:r w:rsidRPr="00B12634">
        <w:t xml:space="preserve"> </w:t>
      </w:r>
      <w:r w:rsidRPr="00B12634">
        <w:tab/>
        <w:t xml:space="preserve">Resolution </w:t>
      </w:r>
      <w:hyperlink r:id="rId1" w:history="1">
        <w:r w:rsidRPr="00B12634">
          <w:rPr>
            <w:rStyle w:val="Hyperlink"/>
          </w:rPr>
          <w:t>70/1</w:t>
        </w:r>
      </w:hyperlink>
      <w:r w:rsidRPr="00B12634">
        <w:t>.</w:t>
      </w:r>
    </w:p>
  </w:footnote>
  <w:footnote w:id="2">
    <w:p w14:paraId="276370D3" w14:textId="6ACE4A71" w:rsidR="00D64171" w:rsidRPr="00B12634" w:rsidRDefault="00D64171" w:rsidP="00D64171">
      <w:pPr>
        <w:pStyle w:val="FootnoteText"/>
        <w:tabs>
          <w:tab w:val="clear" w:pos="418"/>
          <w:tab w:val="right" w:pos="1195"/>
          <w:tab w:val="left" w:pos="1267"/>
          <w:tab w:val="left" w:pos="1742"/>
          <w:tab w:val="left" w:pos="2218"/>
          <w:tab w:val="left" w:pos="2693"/>
        </w:tabs>
        <w:ind w:left="1267" w:right="1260" w:hanging="432"/>
      </w:pPr>
      <w:r w:rsidRPr="00B12634">
        <w:tab/>
      </w:r>
      <w:r w:rsidRPr="00B12634">
        <w:rPr>
          <w:rStyle w:val="FootnoteReference"/>
        </w:rPr>
        <w:footnoteRef/>
      </w:r>
      <w:r w:rsidRPr="00B12634">
        <w:t xml:space="preserve"> </w:t>
      </w:r>
      <w:r w:rsidRPr="00B12634">
        <w:tab/>
        <w:t xml:space="preserve">Resolution </w:t>
      </w:r>
      <w:hyperlink r:id="rId2" w:history="1">
        <w:r w:rsidRPr="00B12634">
          <w:rPr>
            <w:rStyle w:val="Hyperlink"/>
          </w:rPr>
          <w:t>71/256</w:t>
        </w:r>
      </w:hyperlink>
      <w:r w:rsidRPr="00B12634">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3600"/>
      <w:gridCol w:w="6264"/>
    </w:tblGrid>
    <w:tr w:rsidR="009D332A" w14:paraId="14844A0A" w14:textId="77777777" w:rsidTr="00833C84">
      <w:trPr>
        <w:trHeight w:hRule="exact" w:val="864"/>
      </w:trPr>
      <w:tc>
        <w:tcPr>
          <w:tcW w:w="3600" w:type="dxa"/>
          <w:shd w:val="clear" w:color="auto" w:fill="auto"/>
          <w:vAlign w:val="bottom"/>
        </w:tcPr>
        <w:p w14:paraId="3B45DF90" w14:textId="76A62DF9" w:rsidR="009D332A" w:rsidRPr="009D332A" w:rsidRDefault="009D332A" w:rsidP="009D332A">
          <w:pPr>
            <w:pStyle w:val="Header"/>
            <w:spacing w:after="80"/>
            <w:rPr>
              <w:b/>
            </w:rPr>
          </w:pPr>
          <w:r>
            <w:rPr>
              <w:b/>
            </w:rPr>
            <w:fldChar w:fldCharType="begin"/>
          </w:r>
          <w:r>
            <w:rPr>
              <w:b/>
            </w:rPr>
            <w:instrText xml:space="preserve"> DOCVARIABLE "sss1" \* MERGEFORMAT </w:instrText>
          </w:r>
          <w:r>
            <w:rPr>
              <w:b/>
            </w:rPr>
            <w:fldChar w:fldCharType="separate"/>
          </w:r>
          <w:r w:rsidR="009B387D">
            <w:rPr>
              <w:b/>
            </w:rPr>
            <w:t>A/RES/72/272</w:t>
          </w:r>
          <w:r>
            <w:rPr>
              <w:b/>
            </w:rPr>
            <w:fldChar w:fldCharType="end"/>
          </w:r>
        </w:p>
      </w:tc>
      <w:tc>
        <w:tcPr>
          <w:tcW w:w="6264" w:type="dxa"/>
          <w:shd w:val="clear" w:color="auto" w:fill="auto"/>
          <w:vAlign w:val="bottom"/>
        </w:tcPr>
        <w:p w14:paraId="029E7893" w14:textId="77777777" w:rsidR="009D332A" w:rsidRPr="00833C84" w:rsidRDefault="00D64171" w:rsidP="00833C84">
          <w:pPr>
            <w:pStyle w:val="Header"/>
            <w:spacing w:after="80"/>
            <w:jc w:val="right"/>
            <w:rPr>
              <w:b/>
            </w:rPr>
          </w:pPr>
          <w:r w:rsidRPr="00D64171">
            <w:rPr>
              <w:b/>
            </w:rPr>
            <w:t>World Bicycle Day</w:t>
          </w:r>
        </w:p>
      </w:tc>
    </w:tr>
  </w:tbl>
  <w:p w14:paraId="321922AD" w14:textId="77777777" w:rsidR="009D332A" w:rsidRPr="009D332A" w:rsidRDefault="009D332A" w:rsidP="009D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Borders>
        <w:bottom w:val="single" w:sz="2" w:space="0" w:color="000000"/>
      </w:tblBorders>
      <w:tblLayout w:type="fixed"/>
      <w:tblCellMar>
        <w:left w:w="0" w:type="dxa"/>
        <w:right w:w="0" w:type="dxa"/>
      </w:tblCellMar>
      <w:tblLook w:val="0000" w:firstRow="0" w:lastRow="0" w:firstColumn="0" w:lastColumn="0" w:noHBand="0" w:noVBand="0"/>
    </w:tblPr>
    <w:tblGrid>
      <w:gridCol w:w="6264"/>
      <w:gridCol w:w="3600"/>
    </w:tblGrid>
    <w:tr w:rsidR="009D332A" w14:paraId="14094299" w14:textId="77777777" w:rsidTr="00833C84">
      <w:trPr>
        <w:trHeight w:hRule="exact" w:val="864"/>
      </w:trPr>
      <w:tc>
        <w:tcPr>
          <w:tcW w:w="6264" w:type="dxa"/>
          <w:shd w:val="clear" w:color="auto" w:fill="auto"/>
          <w:vAlign w:val="bottom"/>
        </w:tcPr>
        <w:p w14:paraId="773B225D" w14:textId="77777777" w:rsidR="009D332A" w:rsidRPr="00833C84" w:rsidRDefault="00B12634" w:rsidP="00833C84">
          <w:pPr>
            <w:pStyle w:val="Header"/>
            <w:spacing w:after="80"/>
            <w:rPr>
              <w:b/>
            </w:rPr>
          </w:pPr>
          <w:r w:rsidRPr="00D64171">
            <w:rPr>
              <w:b/>
            </w:rPr>
            <w:t>World Bicycle Day</w:t>
          </w:r>
        </w:p>
      </w:tc>
      <w:tc>
        <w:tcPr>
          <w:tcW w:w="3600" w:type="dxa"/>
          <w:shd w:val="clear" w:color="auto" w:fill="auto"/>
          <w:vAlign w:val="bottom"/>
        </w:tcPr>
        <w:p w14:paraId="32A23648" w14:textId="5ECBCC78" w:rsidR="009D332A" w:rsidRPr="009D332A" w:rsidRDefault="009D332A" w:rsidP="009D332A">
          <w:pPr>
            <w:pStyle w:val="Header"/>
            <w:spacing w:after="80"/>
            <w:jc w:val="right"/>
            <w:rPr>
              <w:b/>
            </w:rPr>
          </w:pPr>
          <w:r>
            <w:rPr>
              <w:b/>
            </w:rPr>
            <w:fldChar w:fldCharType="begin"/>
          </w:r>
          <w:r>
            <w:rPr>
              <w:b/>
            </w:rPr>
            <w:instrText xml:space="preserve"> DOCVARIABLE "sss1" \* MERGEFORMAT </w:instrText>
          </w:r>
          <w:r>
            <w:rPr>
              <w:b/>
            </w:rPr>
            <w:fldChar w:fldCharType="separate"/>
          </w:r>
          <w:r w:rsidR="009B387D">
            <w:rPr>
              <w:b/>
            </w:rPr>
            <w:t>A/RES/72/272</w:t>
          </w:r>
          <w:r>
            <w:rPr>
              <w:b/>
            </w:rPr>
            <w:fldChar w:fldCharType="end"/>
          </w:r>
        </w:p>
      </w:tc>
    </w:tr>
  </w:tbl>
  <w:p w14:paraId="424CA446" w14:textId="77777777" w:rsidR="009D332A" w:rsidRPr="009D332A" w:rsidRDefault="009D332A" w:rsidP="009D3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D332A" w14:paraId="44CCB7A0" w14:textId="77777777" w:rsidTr="009D332A">
      <w:trPr>
        <w:trHeight w:hRule="exact" w:val="864"/>
      </w:trPr>
      <w:tc>
        <w:tcPr>
          <w:tcW w:w="1267" w:type="dxa"/>
          <w:tcBorders>
            <w:bottom w:val="single" w:sz="4" w:space="0" w:color="auto"/>
          </w:tcBorders>
          <w:shd w:val="clear" w:color="auto" w:fill="auto"/>
          <w:vAlign w:val="bottom"/>
        </w:tcPr>
        <w:p w14:paraId="5F2EBAAB" w14:textId="77777777" w:rsidR="009D332A" w:rsidRDefault="009D332A" w:rsidP="009D332A">
          <w:pPr>
            <w:pStyle w:val="Header"/>
            <w:spacing w:after="120"/>
          </w:pPr>
        </w:p>
      </w:tc>
      <w:tc>
        <w:tcPr>
          <w:tcW w:w="1872" w:type="dxa"/>
          <w:tcBorders>
            <w:bottom w:val="single" w:sz="4" w:space="0" w:color="auto"/>
          </w:tcBorders>
          <w:shd w:val="clear" w:color="auto" w:fill="auto"/>
          <w:vAlign w:val="bottom"/>
        </w:tcPr>
        <w:p w14:paraId="1EBC11F5" w14:textId="77777777" w:rsidR="009D332A" w:rsidRPr="009D332A" w:rsidRDefault="009D332A" w:rsidP="009D332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09A3B2" w14:textId="77777777" w:rsidR="009D332A" w:rsidRDefault="009D332A" w:rsidP="009D332A">
          <w:pPr>
            <w:pStyle w:val="Header"/>
            <w:spacing w:after="120"/>
          </w:pPr>
        </w:p>
      </w:tc>
      <w:tc>
        <w:tcPr>
          <w:tcW w:w="6466" w:type="dxa"/>
          <w:gridSpan w:val="4"/>
          <w:tcBorders>
            <w:bottom w:val="single" w:sz="4" w:space="0" w:color="auto"/>
          </w:tcBorders>
          <w:shd w:val="clear" w:color="auto" w:fill="auto"/>
          <w:vAlign w:val="bottom"/>
        </w:tcPr>
        <w:p w14:paraId="7CD9A646" w14:textId="77777777" w:rsidR="009D332A" w:rsidRPr="009D332A" w:rsidRDefault="009D332A" w:rsidP="009D332A">
          <w:pPr>
            <w:spacing w:after="80" w:line="240" w:lineRule="auto"/>
            <w:jc w:val="right"/>
            <w:rPr>
              <w:position w:val="-4"/>
            </w:rPr>
          </w:pPr>
          <w:r>
            <w:rPr>
              <w:position w:val="-4"/>
              <w:sz w:val="40"/>
            </w:rPr>
            <w:t>A</w:t>
          </w:r>
          <w:r>
            <w:rPr>
              <w:position w:val="-4"/>
            </w:rPr>
            <w:t>/RES/72/272</w:t>
          </w:r>
        </w:p>
      </w:tc>
    </w:tr>
    <w:tr w:rsidR="009D332A" w:rsidRPr="009D332A" w14:paraId="387C33F7" w14:textId="77777777" w:rsidTr="009D332A">
      <w:trPr>
        <w:gridAfter w:val="1"/>
        <w:wAfter w:w="15" w:type="dxa"/>
        <w:trHeight w:hRule="exact" w:val="2880"/>
      </w:trPr>
      <w:tc>
        <w:tcPr>
          <w:tcW w:w="1267" w:type="dxa"/>
          <w:tcBorders>
            <w:top w:val="single" w:sz="4" w:space="0" w:color="auto"/>
            <w:bottom w:val="single" w:sz="12" w:space="0" w:color="auto"/>
          </w:tcBorders>
          <w:shd w:val="clear" w:color="auto" w:fill="auto"/>
        </w:tcPr>
        <w:p w14:paraId="7CAD5A0D" w14:textId="77777777" w:rsidR="009D332A" w:rsidRPr="009D332A" w:rsidRDefault="009D332A" w:rsidP="009D332A">
          <w:pPr>
            <w:pStyle w:val="Header"/>
            <w:spacing w:before="120"/>
            <w:jc w:val="center"/>
          </w:pPr>
          <w:r>
            <w:t xml:space="preserve"> </w:t>
          </w:r>
          <w:r>
            <w:drawing>
              <wp:inline distT="0" distB="0" distL="0" distR="0" wp14:anchorId="6378D142" wp14:editId="2D00BF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1649844" w14:textId="77777777" w:rsidR="009D332A" w:rsidRPr="009D332A" w:rsidRDefault="009D332A" w:rsidP="009D332A">
          <w:pPr>
            <w:pStyle w:val="XLarge"/>
            <w:spacing w:before="109"/>
          </w:pPr>
          <w:r>
            <w:t>General Assembly</w:t>
          </w:r>
        </w:p>
      </w:tc>
      <w:tc>
        <w:tcPr>
          <w:tcW w:w="245" w:type="dxa"/>
          <w:tcBorders>
            <w:top w:val="single" w:sz="4" w:space="0" w:color="auto"/>
            <w:bottom w:val="single" w:sz="12" w:space="0" w:color="auto"/>
          </w:tcBorders>
          <w:shd w:val="clear" w:color="auto" w:fill="auto"/>
        </w:tcPr>
        <w:p w14:paraId="2B321FC7" w14:textId="77777777" w:rsidR="009D332A" w:rsidRPr="009D332A" w:rsidRDefault="009D332A" w:rsidP="009D332A">
          <w:pPr>
            <w:pStyle w:val="Header"/>
            <w:spacing w:before="109"/>
          </w:pPr>
        </w:p>
      </w:tc>
      <w:tc>
        <w:tcPr>
          <w:tcW w:w="3096" w:type="dxa"/>
          <w:tcBorders>
            <w:top w:val="single" w:sz="4" w:space="0" w:color="auto"/>
            <w:bottom w:val="single" w:sz="12" w:space="0" w:color="auto"/>
          </w:tcBorders>
          <w:shd w:val="clear" w:color="auto" w:fill="auto"/>
        </w:tcPr>
        <w:p w14:paraId="3CF9DC2D" w14:textId="77777777" w:rsidR="009D332A" w:rsidRDefault="009D332A" w:rsidP="009D332A">
          <w:pPr>
            <w:pStyle w:val="Publication"/>
            <w:spacing w:before="240"/>
            <w:rPr>
              <w:color w:val="010000"/>
            </w:rPr>
          </w:pPr>
          <w:r>
            <w:rPr>
              <w:color w:val="010000"/>
            </w:rPr>
            <w:t>Distr.: General</w:t>
          </w:r>
        </w:p>
        <w:p w14:paraId="58807DBE" w14:textId="4ACA88C3" w:rsidR="009D332A" w:rsidRDefault="007B5AFC" w:rsidP="009D332A">
          <w:r>
            <w:t xml:space="preserve">16 </w:t>
          </w:r>
          <w:r w:rsidR="009D332A">
            <w:t>April 2018</w:t>
          </w:r>
        </w:p>
        <w:p w14:paraId="5464C23B" w14:textId="77777777" w:rsidR="009D332A" w:rsidRPr="009D332A" w:rsidRDefault="009D332A" w:rsidP="009D332A"/>
      </w:tc>
    </w:tr>
  </w:tbl>
  <w:p w14:paraId="0FE25F1A" w14:textId="77777777" w:rsidR="009D332A" w:rsidRPr="009D332A" w:rsidRDefault="009D332A" w:rsidP="009D332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5867*"/>
    <w:docVar w:name="CreationDt" w:val="12/04/2018 5:11: PM"/>
    <w:docVar w:name="DocCategory" w:val="Doc"/>
    <w:docVar w:name="DocType" w:val="Final"/>
    <w:docVar w:name="DutyStation" w:val="New York"/>
    <w:docVar w:name="FooterJN" w:val="18-05867"/>
    <w:docVar w:name="jobn" w:val="18-05867 (E)"/>
    <w:docVar w:name="jobnDT" w:val="18-05867 (E)   120418"/>
    <w:docVar w:name="jobnDTDT" w:val="18-05867 (E)   120418   120418"/>
    <w:docVar w:name="JobNo" w:val="1805867E"/>
    <w:docVar w:name="JobNo2" w:val="1810650E"/>
    <w:docVar w:name="LocalDrive" w:val="0"/>
    <w:docVar w:name="OandT" w:val=" "/>
    <w:docVar w:name="sss1" w:val="A/RES/72/272"/>
    <w:docVar w:name="sss2" w:val="-"/>
    <w:docVar w:name="Symbol1" w:val="A/RES/72/272"/>
    <w:docVar w:name="Symbol2" w:val="-"/>
  </w:docVars>
  <w:rsids>
    <w:rsidRoot w:val="00C83354"/>
    <w:rsid w:val="0001325F"/>
    <w:rsid w:val="00017FCF"/>
    <w:rsid w:val="00024D1E"/>
    <w:rsid w:val="000550A7"/>
    <w:rsid w:val="00067FA5"/>
    <w:rsid w:val="000B3288"/>
    <w:rsid w:val="000C4C9C"/>
    <w:rsid w:val="000E5EDD"/>
    <w:rsid w:val="00214645"/>
    <w:rsid w:val="002706A2"/>
    <w:rsid w:val="002D110C"/>
    <w:rsid w:val="002E09A8"/>
    <w:rsid w:val="00336402"/>
    <w:rsid w:val="00380941"/>
    <w:rsid w:val="003E3B08"/>
    <w:rsid w:val="003E723B"/>
    <w:rsid w:val="0044179B"/>
    <w:rsid w:val="004856CD"/>
    <w:rsid w:val="004B0B18"/>
    <w:rsid w:val="004B4C46"/>
    <w:rsid w:val="004D17DB"/>
    <w:rsid w:val="004F62BE"/>
    <w:rsid w:val="00500A9D"/>
    <w:rsid w:val="00556720"/>
    <w:rsid w:val="005A191E"/>
    <w:rsid w:val="005C49C8"/>
    <w:rsid w:val="005C4A54"/>
    <w:rsid w:val="005D162B"/>
    <w:rsid w:val="00617659"/>
    <w:rsid w:val="00641170"/>
    <w:rsid w:val="00645AFF"/>
    <w:rsid w:val="006632FE"/>
    <w:rsid w:val="00674235"/>
    <w:rsid w:val="007026C0"/>
    <w:rsid w:val="00777887"/>
    <w:rsid w:val="007A620C"/>
    <w:rsid w:val="007B5AFC"/>
    <w:rsid w:val="007C4CC7"/>
    <w:rsid w:val="00833C84"/>
    <w:rsid w:val="00846D29"/>
    <w:rsid w:val="00855FFA"/>
    <w:rsid w:val="008723C3"/>
    <w:rsid w:val="008A156F"/>
    <w:rsid w:val="008D32DD"/>
    <w:rsid w:val="009B387D"/>
    <w:rsid w:val="009D332A"/>
    <w:rsid w:val="009E1969"/>
    <w:rsid w:val="009F4BDC"/>
    <w:rsid w:val="00A20AC0"/>
    <w:rsid w:val="00AA2E74"/>
    <w:rsid w:val="00AA4CF5"/>
    <w:rsid w:val="00B12634"/>
    <w:rsid w:val="00B27E2C"/>
    <w:rsid w:val="00BB5C7D"/>
    <w:rsid w:val="00BF5B27"/>
    <w:rsid w:val="00BF6BE0"/>
    <w:rsid w:val="00C17676"/>
    <w:rsid w:val="00C45A73"/>
    <w:rsid w:val="00C779E4"/>
    <w:rsid w:val="00C83354"/>
    <w:rsid w:val="00C928D4"/>
    <w:rsid w:val="00D14FEC"/>
    <w:rsid w:val="00D26CAF"/>
    <w:rsid w:val="00D526E8"/>
    <w:rsid w:val="00D60C82"/>
    <w:rsid w:val="00D64171"/>
    <w:rsid w:val="00D96056"/>
    <w:rsid w:val="00DC7B16"/>
    <w:rsid w:val="00E22C8B"/>
    <w:rsid w:val="00E2352A"/>
    <w:rsid w:val="00E65C0A"/>
    <w:rsid w:val="00E870C2"/>
    <w:rsid w:val="00EE429D"/>
    <w:rsid w:val="00F27BF6"/>
    <w:rsid w:val="00F30184"/>
    <w:rsid w:val="00F5593E"/>
    <w:rsid w:val="00F94BC6"/>
    <w:rsid w:val="00FA4941"/>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E283"/>
  <w15:docId w15:val="{6E5C2E5F-A481-4F53-8F60-23F0CA3B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EDD"/>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E5EDD"/>
    <w:pPr>
      <w:spacing w:line="300" w:lineRule="exact"/>
      <w:ind w:left="0" w:right="0" w:firstLine="0"/>
    </w:pPr>
    <w:rPr>
      <w:spacing w:val="-2"/>
      <w:sz w:val="28"/>
    </w:rPr>
  </w:style>
  <w:style w:type="paragraph" w:customStyle="1" w:styleId="HM">
    <w:name w:val="_ H __M"/>
    <w:basedOn w:val="HCh"/>
    <w:next w:val="Normal"/>
    <w:rsid w:val="000E5EDD"/>
    <w:pPr>
      <w:spacing w:line="360" w:lineRule="exact"/>
    </w:pPr>
    <w:rPr>
      <w:spacing w:val="-3"/>
      <w:w w:val="99"/>
      <w:sz w:val="34"/>
    </w:rPr>
  </w:style>
  <w:style w:type="paragraph" w:customStyle="1" w:styleId="H23">
    <w:name w:val="_ H_2/3"/>
    <w:basedOn w:val="Normal"/>
    <w:next w:val="Normal"/>
    <w:rsid w:val="000E5EDD"/>
    <w:pPr>
      <w:outlineLvl w:val="1"/>
    </w:pPr>
    <w:rPr>
      <w:b/>
      <w:lang w:val="en-US"/>
    </w:rPr>
  </w:style>
  <w:style w:type="paragraph" w:customStyle="1" w:styleId="H4">
    <w:name w:val="_ H_4"/>
    <w:basedOn w:val="Normal"/>
    <w:next w:val="SingleTxt"/>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E5E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E5E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E5ED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E5EDD"/>
    <w:pPr>
      <w:spacing w:line="540" w:lineRule="exact"/>
    </w:pPr>
    <w:rPr>
      <w:spacing w:val="-8"/>
      <w:w w:val="96"/>
      <w:sz w:val="57"/>
    </w:rPr>
  </w:style>
  <w:style w:type="paragraph" w:customStyle="1" w:styleId="SS">
    <w:name w:val="__S_S"/>
    <w:basedOn w:val="HCh"/>
    <w:next w:val="Normal"/>
    <w:rsid w:val="000E5EDD"/>
    <w:pPr>
      <w:ind w:left="1267" w:right="1267"/>
    </w:pPr>
  </w:style>
  <w:style w:type="paragraph" w:customStyle="1" w:styleId="SingleTxt">
    <w:name w:val="__Single Txt"/>
    <w:basedOn w:val="Normal"/>
    <w:rsid w:val="000E5E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0E5ED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E5EDD"/>
    <w:pPr>
      <w:spacing w:line="240" w:lineRule="exact"/>
      <w:ind w:left="0" w:right="5040" w:firstLine="0"/>
      <w:outlineLvl w:val="1"/>
    </w:pPr>
    <w:rPr>
      <w:sz w:val="20"/>
    </w:rPr>
  </w:style>
  <w:style w:type="paragraph" w:styleId="BalloonText">
    <w:name w:val="Balloon Text"/>
    <w:basedOn w:val="Normal"/>
    <w:link w:val="BalloonTextChar"/>
    <w:semiHidden/>
    <w:rsid w:val="000E5EDD"/>
    <w:rPr>
      <w:rFonts w:ascii="Tahoma" w:hAnsi="Tahoma" w:cs="Tahoma"/>
      <w:sz w:val="16"/>
      <w:szCs w:val="16"/>
    </w:rPr>
  </w:style>
  <w:style w:type="character" w:customStyle="1" w:styleId="BalloonTextChar">
    <w:name w:val="Balloon Text Char"/>
    <w:basedOn w:val="DefaultParagraphFont"/>
    <w:link w:val="BalloonText"/>
    <w:semiHidden/>
    <w:rsid w:val="000E5EDD"/>
    <w:rPr>
      <w:rFonts w:ascii="Tahoma" w:hAnsi="Tahoma" w:cs="Tahoma"/>
      <w:spacing w:val="4"/>
      <w:w w:val="103"/>
      <w:kern w:val="14"/>
      <w:sz w:val="16"/>
      <w:szCs w:val="16"/>
      <w:lang w:eastAsia="en-US"/>
    </w:rPr>
  </w:style>
  <w:style w:type="paragraph" w:customStyle="1" w:styleId="Bullet1">
    <w:name w:val="Bullet 1"/>
    <w:basedOn w:val="Normal"/>
    <w:qFormat/>
    <w:rsid w:val="000E5EDD"/>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E5EDD"/>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E5EDD"/>
    <w:rPr>
      <w:sz w:val="6"/>
    </w:rPr>
  </w:style>
  <w:style w:type="paragraph" w:customStyle="1" w:styleId="Distribution">
    <w:name w:val="Distribution"/>
    <w:next w:val="Normal"/>
    <w:rsid w:val="000E5EDD"/>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E5E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E5ED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E5EDD"/>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E5EDD"/>
  </w:style>
  <w:style w:type="character" w:customStyle="1" w:styleId="EndnoteTextChar">
    <w:name w:val="Endnote Text Char"/>
    <w:basedOn w:val="DefaultParagraphFont"/>
    <w:link w:val="EndnoteText"/>
    <w:semiHidden/>
    <w:rsid w:val="000E5EDD"/>
    <w:rPr>
      <w:rFonts w:ascii="Times New Roman" w:hAnsi="Times New Roman" w:cs="Times New Roman"/>
      <w:spacing w:val="5"/>
      <w:w w:val="103"/>
      <w:kern w:val="14"/>
      <w:sz w:val="17"/>
      <w:szCs w:val="20"/>
      <w:lang w:eastAsia="en-US"/>
    </w:rPr>
  </w:style>
  <w:style w:type="paragraph" w:styleId="Footer">
    <w:name w:val="footer"/>
    <w:link w:val="FooterChar"/>
    <w:rsid w:val="000E5EDD"/>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E5EDD"/>
    <w:rPr>
      <w:rFonts w:ascii="Times New Roman" w:hAnsi="Times New Roman" w:cs="Times New Roman"/>
      <w:b/>
      <w:noProof/>
      <w:sz w:val="17"/>
      <w:szCs w:val="20"/>
      <w:lang w:val="en-US" w:eastAsia="en-US"/>
    </w:rPr>
  </w:style>
  <w:style w:type="character" w:styleId="FootnoteReference">
    <w:name w:val="footnote reference"/>
    <w:semiHidden/>
    <w:rsid w:val="000E5ED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E5EDD"/>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E5EDD"/>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E5ED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E5EDD"/>
    <w:pPr>
      <w:tabs>
        <w:tab w:val="right" w:pos="9965"/>
      </w:tabs>
      <w:spacing w:line="210" w:lineRule="exact"/>
    </w:pPr>
    <w:rPr>
      <w:spacing w:val="5"/>
      <w:w w:val="104"/>
      <w:sz w:val="17"/>
    </w:rPr>
  </w:style>
  <w:style w:type="paragraph" w:customStyle="1" w:styleId="SmallX">
    <w:name w:val="SmallX"/>
    <w:basedOn w:val="Small"/>
    <w:next w:val="Normal"/>
    <w:rsid w:val="000E5EDD"/>
    <w:pPr>
      <w:spacing w:line="180" w:lineRule="exact"/>
      <w:jc w:val="right"/>
    </w:pPr>
    <w:rPr>
      <w:spacing w:val="6"/>
      <w:w w:val="106"/>
      <w:sz w:val="14"/>
    </w:rPr>
  </w:style>
  <w:style w:type="paragraph" w:customStyle="1" w:styleId="TitleHCH">
    <w:name w:val="Title_H_CH"/>
    <w:basedOn w:val="H1"/>
    <w:next w:val="Normal"/>
    <w:qFormat/>
    <w:rsid w:val="000E5EDD"/>
    <w:pPr>
      <w:spacing w:line="300" w:lineRule="exact"/>
      <w:ind w:left="0" w:right="0" w:firstLine="0"/>
    </w:pPr>
    <w:rPr>
      <w:spacing w:val="-2"/>
      <w:sz w:val="28"/>
    </w:rPr>
  </w:style>
  <w:style w:type="paragraph" w:customStyle="1" w:styleId="TitleH2">
    <w:name w:val="Title_H2"/>
    <w:basedOn w:val="Normal"/>
    <w:next w:val="Normal"/>
    <w:qFormat/>
    <w:rsid w:val="000E5ED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E5EDD"/>
    <w:pPr>
      <w:spacing w:line="390" w:lineRule="exact"/>
    </w:pPr>
    <w:rPr>
      <w:spacing w:val="-4"/>
      <w:w w:val="98"/>
      <w:sz w:val="40"/>
    </w:rPr>
  </w:style>
  <w:style w:type="character" w:styleId="Hyperlink">
    <w:name w:val="Hyperlink"/>
    <w:basedOn w:val="DefaultParagraphFont"/>
    <w:rsid w:val="000E5EDD"/>
    <w:rPr>
      <w:color w:val="0000FF" w:themeColor="hyperlink"/>
      <w:u w:val="none"/>
    </w:rPr>
  </w:style>
  <w:style w:type="paragraph" w:styleId="PlainText">
    <w:name w:val="Plain Text"/>
    <w:basedOn w:val="Normal"/>
    <w:link w:val="PlainTextChar"/>
    <w:rsid w:val="000E5ED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E5EDD"/>
    <w:rPr>
      <w:rFonts w:ascii="Courier New" w:eastAsia="Times New Roman" w:hAnsi="Courier New" w:cs="Times New Roman"/>
      <w:sz w:val="20"/>
      <w:szCs w:val="20"/>
      <w:lang w:val="en-US" w:eastAsia="en-GB"/>
    </w:rPr>
  </w:style>
  <w:style w:type="paragraph" w:customStyle="1" w:styleId="ReleaseDate0">
    <w:name w:val="Release Date"/>
    <w:next w:val="Footer"/>
    <w:rsid w:val="000E5EDD"/>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E5EDD"/>
  </w:style>
  <w:style w:type="table" w:styleId="TableGrid">
    <w:name w:val="Table Grid"/>
    <w:basedOn w:val="TableNormal"/>
    <w:rsid w:val="000E5ED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9D332A"/>
    <w:pPr>
      <w:spacing w:line="240" w:lineRule="auto"/>
    </w:pPr>
  </w:style>
  <w:style w:type="character" w:customStyle="1" w:styleId="CommentTextChar">
    <w:name w:val="Comment Text Char"/>
    <w:basedOn w:val="DefaultParagraphFont"/>
    <w:link w:val="CommentText"/>
    <w:uiPriority w:val="99"/>
    <w:semiHidden/>
    <w:rsid w:val="009D332A"/>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D332A"/>
    <w:rPr>
      <w:b/>
      <w:bCs/>
    </w:rPr>
  </w:style>
  <w:style w:type="character" w:customStyle="1" w:styleId="CommentSubjectChar">
    <w:name w:val="Comment Subject Char"/>
    <w:basedOn w:val="CommentTextChar"/>
    <w:link w:val="CommentSubject"/>
    <w:uiPriority w:val="99"/>
    <w:semiHidden/>
    <w:rsid w:val="009D332A"/>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6417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RES/65/1" TargetMode="External"/><Relationship Id="rId3" Type="http://schemas.openxmlformats.org/officeDocument/2006/relationships/settings" Target="settings.xml"/><Relationship Id="rId21" Type="http://schemas.openxmlformats.org/officeDocument/2006/relationships/hyperlink" Target="https://undocs.org/E/RES/1980/6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60/1" TargetMode="External"/><Relationship Id="rId2" Type="http://schemas.openxmlformats.org/officeDocument/2006/relationships/styles" Target="styles.xml"/><Relationship Id="rId16" Type="http://schemas.openxmlformats.org/officeDocument/2006/relationships/hyperlink" Target="https://undocs.org/A/72/L.43/Add.1" TargetMode="External"/><Relationship Id="rId20" Type="http://schemas.openxmlformats.org/officeDocument/2006/relationships/hyperlink" Target="https://undocs.org/A/RES/61/1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72/L.4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A/RES/53/19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A/RES/71/256" TargetMode="External"/><Relationship Id="rId1" Type="http://schemas.openxmlformats.org/officeDocument/2006/relationships/hyperlink" Target="https://undocs.org/A/RES/7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Alexander Miller</cp:lastModifiedBy>
  <cp:revision>2</cp:revision>
  <cp:lastPrinted>2018-04-18T13:33:00Z</cp:lastPrinted>
  <dcterms:created xsi:type="dcterms:W3CDTF">2018-04-24T02:01:00Z</dcterms:created>
  <dcterms:modified xsi:type="dcterms:W3CDTF">2018-04-24T02:01:00Z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1805867</vt:lpwstr>
  </property>
  <property fmtid="{D5CDD505-2E9C-101B-9397-08002B2CF9AE}" pid="3" name="ODSRefJobNo">
    <vt:lpwstr>1810650E</vt:lpwstr>
  </property>
  <property fmtid="{D5CDD505-2E9C-101B-9397-08002B2CF9AE}" pid="4" name="Symbol1">
    <vt:lpwstr>A/RES/72/272</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120418</vt:lpwstr>
  </property>
  <property fmtid="{D5CDD505-2E9C-101B-9397-08002B2CF9AE}" pid="12" name="Session">
    <vt:lpwstr>Seventy-second session_x000d_</vt:lpwstr>
  </property>
  <property fmtid="{D5CDD505-2E9C-101B-9397-08002B2CF9AE}" pid="13" name="Agenda">
    <vt:lpwstr>Agenda item 11_x000d_</vt:lpwstr>
  </property>
  <property fmtid="{D5CDD505-2E9C-101B-9397-08002B2CF9AE}" pid="14" name="Title1">
    <vt:lpwstr>		Resolution adopted by the General Assembly on 12 April 2018_x000d_</vt:lpwstr>
  </property>
  <property fmtid="{D5CDD505-2E9C-101B-9397-08002B2CF9AE}" pid="15" name="Title2">
    <vt:lpwstr>	72/272.	World Bicycle Day_x000d_</vt:lpwstr>
  </property>
  <property fmtid="{D5CDD505-2E9C-101B-9397-08002B2CF9AE}" pid="16" name="Comment">
    <vt:lpwstr/>
  </property>
  <property fmtid="{D5CDD505-2E9C-101B-9397-08002B2CF9AE}" pid="17" name="DraftPages">
    <vt:lpwstr>3</vt:lpwstr>
  </property>
  <property fmtid="{D5CDD505-2E9C-101B-9397-08002B2CF9AE}" pid="18" name="Operator">
    <vt:lpwstr>ac (f)</vt:lpwstr>
  </property>
</Properties>
</file>